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ind w:left="516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lang w:eastAsia="ru-RU"/>
        </w:rPr>
        <w:t>МУНИЦИПАЛЬНОЕ БЮДЖЕТНОЕ ОБЩЕОБРАЗОВАТЕЛЬНОЕ УЧРЕЖДЕНИЕ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lang w:eastAsia="ru-RU"/>
        </w:rPr>
        <w:t>«НОВОЖИЗНЕНСКАЯ СРЕДНЯЯ ШКОЛА»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Городищенский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п. Областной с/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опытной станции 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16.03.2020                                                                                                     №  137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участии во Всероссийском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онлайн-проекте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«Компетентные педагоги </w:t>
      </w:r>
      <w:proofErr w:type="gram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–д</w:t>
      </w:r>
      <w:proofErr w:type="gram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етям России»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письма отдела  по образованию администрации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Городищенского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Волгоградской области от 06.03.2020 г. № 288, и в целях совершенствования компетентности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педагогв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ind w:left="408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ind w:left="408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участие во Всероссийском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онлайн-проекте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«Компетентные педагоги </w:t>
      </w:r>
      <w:proofErr w:type="gram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–д</w:t>
      </w:r>
      <w:proofErr w:type="gram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етям России» на портале Всероссийской деловой платформы «Десятилетие детства» в формате бесплатных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онлайн-площадок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«Медиативная компетентность классного руководителя» (практика компетенций и стратегии разрешения конфликтов) следующих классных руководителей: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-Букина В.Н.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Турчина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И.Ю.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Боканхель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Чернявская Е.С.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Носова Ю.С.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Арькова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Антибуллинговая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компетентность классного руководителя» (практика компетенций и стратегии и меры профилактики травли и детской жестокости - Брагинская А.С.</w:t>
      </w:r>
      <w:proofErr w:type="gramEnd"/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«Педагогическая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суицидопрофилактика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работе классного руководителя» (практика компетенций и стратегии раннего выявления) – Борисенко О.В.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Всем вышеуказанным педагогам выйти на официальный сайт  СОНКО «АСПО» </w:t>
      </w:r>
      <w:hyperlink r:id="rId4" w:tgtFrame="_blank" w:history="1">
        <w:r w:rsidRPr="00E0793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http://asvpo.ru/</w:t>
        </w:r>
      </w:hyperlink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разделе «ВДП «Десятилетие детства», а также разделе Проекта «Компетентные педагоги - детям России».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Об исполнении данного письма Брагинской А.С., социальному педагогу проинформировать отдел по образованию </w:t>
      </w:r>
      <w:proofErr w:type="spell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Городищенского</w:t>
      </w:r>
      <w:proofErr w:type="spell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по адресу электронной почты: </w:t>
      </w:r>
      <w:hyperlink r:id="rId5" w:history="1">
        <w:r w:rsidRPr="00E0793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donoshenko_en@mail.ru</w:t>
        </w:r>
      </w:hyperlink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срок до 18.05.20 г.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4.  </w:t>
      </w:r>
      <w:proofErr w:type="gram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E07937" w:rsidRPr="00E07937" w:rsidRDefault="00E07937" w:rsidP="00E07937">
      <w:p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gramStart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E0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иректора:                                        Л.А.Молокова</w:t>
      </w:r>
    </w:p>
    <w:p w:rsidR="00E07937" w:rsidRPr="00E07937" w:rsidRDefault="00E07937" w:rsidP="00E07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0793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B2D3B" w:rsidRDefault="00CB2D3B"/>
    <w:sectPr w:rsidR="00CB2D3B" w:rsidSect="00C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7937"/>
    <w:rsid w:val="00CB2D3B"/>
    <w:rsid w:val="00E0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560">
              <w:marLeft w:val="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908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onoshenko_en@mail.ru" TargetMode="External"/><Relationship Id="rId4" Type="http://schemas.openxmlformats.org/officeDocument/2006/relationships/hyperlink" Target="http://asv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2020-03-17T14:32:00Z</dcterms:created>
  <dcterms:modified xsi:type="dcterms:W3CDTF">2020-03-17T14:33:00Z</dcterms:modified>
</cp:coreProperties>
</file>