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F93" w:rsidRPr="002D4462" w:rsidRDefault="007B7F93" w:rsidP="007B7F93">
      <w:pPr>
        <w:shd w:val="clear" w:color="auto" w:fill="FFFFFF"/>
        <w:spacing w:before="100" w:beforeAutospacing="1" w:after="88" w:line="240" w:lineRule="auto"/>
        <w:outlineLvl w:val="5"/>
        <w:rPr>
          <w:rFonts w:ascii="Montserrat" w:eastAsia="Times New Roman" w:hAnsi="Montserrat" w:cs="Times New Roman"/>
          <w:b/>
          <w:bCs/>
          <w:color w:val="000000"/>
          <w:sz w:val="24"/>
        </w:rPr>
      </w:pPr>
      <w:r w:rsidRPr="002D4462">
        <w:rPr>
          <w:rFonts w:ascii="Montserrat" w:eastAsia="Times New Roman" w:hAnsi="Montserrat" w:cs="Times New Roman"/>
          <w:b/>
          <w:bCs/>
          <w:color w:val="000000"/>
          <w:sz w:val="24"/>
        </w:rPr>
        <w:t xml:space="preserve">                                                   Итоговое сочинение</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 xml:space="preserve">Итоговое сочинение (изложение) как условие допуска к государственной итоговой аттестации проводиться для выпускников 11 (12) классов, </w:t>
      </w:r>
      <w:proofErr w:type="spellStart"/>
      <w:r w:rsidRPr="002D4462">
        <w:rPr>
          <w:rFonts w:ascii="Montserrat" w:eastAsia="Times New Roman" w:hAnsi="Montserrat" w:cs="Times New Roman"/>
          <w:color w:val="000000"/>
          <w:sz w:val="20"/>
          <w:szCs w:val="18"/>
        </w:rPr>
        <w:t>экстернов</w:t>
      </w:r>
      <w:proofErr w:type="gramStart"/>
      <w:r w:rsidRPr="002D4462">
        <w:rPr>
          <w:rFonts w:ascii="Montserrat" w:eastAsia="Times New Roman" w:hAnsi="Montserrat" w:cs="Times New Roman"/>
          <w:color w:val="000000"/>
          <w:sz w:val="20"/>
          <w:szCs w:val="18"/>
        </w:rPr>
        <w:t>.В</w:t>
      </w:r>
      <w:proofErr w:type="gramEnd"/>
      <w:r w:rsidRPr="002D4462">
        <w:rPr>
          <w:rFonts w:ascii="Montserrat" w:eastAsia="Times New Roman" w:hAnsi="Montserrat" w:cs="Times New Roman"/>
          <w:color w:val="000000"/>
          <w:sz w:val="20"/>
          <w:szCs w:val="18"/>
        </w:rPr>
        <w:t>ыпускники</w:t>
      </w:r>
      <w:proofErr w:type="spellEnd"/>
      <w:r w:rsidRPr="002D4462">
        <w:rPr>
          <w:rFonts w:ascii="Montserrat" w:eastAsia="Times New Roman" w:hAnsi="Montserrat" w:cs="Times New Roman"/>
          <w:color w:val="000000"/>
          <w:sz w:val="20"/>
          <w:szCs w:val="18"/>
        </w:rPr>
        <w:t xml:space="preserve"> прошлых лет, обучающиеся СПО, обучающиеся иностранных ОО в праве писать итоговое сочинение (изложение) по желанию (в целях использования результатов итогового сочинения (изложения) при приеме в ВУЗ).</w:t>
      </w:r>
    </w:p>
    <w:p w:rsidR="007B7F93" w:rsidRPr="002D4462" w:rsidRDefault="007B7F93" w:rsidP="007B7F93">
      <w:pPr>
        <w:shd w:val="clear" w:color="auto" w:fill="FFFFFF"/>
        <w:spacing w:before="100" w:beforeAutospacing="1" w:after="88" w:line="240" w:lineRule="auto"/>
        <w:outlineLvl w:val="5"/>
        <w:rPr>
          <w:rFonts w:ascii="Montserrat" w:eastAsia="Times New Roman" w:hAnsi="Montserrat" w:cs="Times New Roman"/>
          <w:b/>
          <w:bCs/>
          <w:color w:val="000000"/>
          <w:sz w:val="24"/>
        </w:rPr>
      </w:pPr>
      <w:r w:rsidRPr="002D4462">
        <w:rPr>
          <w:rFonts w:ascii="Montserrat" w:eastAsia="Times New Roman" w:hAnsi="Montserrat" w:cs="Times New Roman"/>
          <w:b/>
          <w:bCs/>
          <w:color w:val="000000"/>
          <w:sz w:val="24"/>
        </w:rPr>
        <w:t>Сроки проведения итогового сочинения (изложения) в 2025-2026 учебном году</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Итоговое сочинение (изложение) в 2025-2026 учебном году планируется проводить в соответствии с Порядком проведения ГИА:</w:t>
      </w:r>
    </w:p>
    <w:p w:rsidR="007B7F93" w:rsidRPr="002D4462" w:rsidRDefault="007B7F93" w:rsidP="007B7F9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Основной день —</w:t>
      </w:r>
      <w:r w:rsidRPr="002D4462">
        <w:rPr>
          <w:rFonts w:ascii="Montserrat" w:eastAsia="Times New Roman" w:hAnsi="Montserrat" w:cs="Times New Roman"/>
          <w:b/>
          <w:bCs/>
          <w:color w:val="000000"/>
          <w:sz w:val="20"/>
        </w:rPr>
        <w:t> 3 декабря 2025 года.</w:t>
      </w:r>
    </w:p>
    <w:p w:rsidR="007B7F93" w:rsidRPr="002D4462" w:rsidRDefault="007B7F93" w:rsidP="007B7F93">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Резервные дни —</w:t>
      </w:r>
      <w:r w:rsidRPr="002D4462">
        <w:rPr>
          <w:rFonts w:ascii="Montserrat" w:eastAsia="Times New Roman" w:hAnsi="Montserrat" w:cs="Times New Roman"/>
          <w:b/>
          <w:bCs/>
          <w:color w:val="000000"/>
          <w:sz w:val="20"/>
        </w:rPr>
        <w:t> 4 февраля 2026 года и 8 апреля 2026 года.</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Написать итоговое сочинение (изложение) в дополнительные сроки смогут выпускники 11 (12) классов, экстерны, получившие за сочинение «незачет», либо пропустившие его написание в основной срок по уважительной причине, подтвержденной документально.</w:t>
      </w:r>
    </w:p>
    <w:p w:rsidR="007B7F93" w:rsidRPr="002D4462" w:rsidRDefault="007B7F93" w:rsidP="007B7F93">
      <w:pPr>
        <w:shd w:val="clear" w:color="auto" w:fill="FFFFFF"/>
        <w:spacing w:before="100" w:beforeAutospacing="1" w:after="88" w:line="240" w:lineRule="auto"/>
        <w:outlineLvl w:val="5"/>
        <w:rPr>
          <w:rFonts w:ascii="Montserrat" w:eastAsia="Times New Roman" w:hAnsi="Montserrat" w:cs="Times New Roman"/>
          <w:b/>
          <w:bCs/>
          <w:color w:val="000000"/>
          <w:sz w:val="24"/>
        </w:rPr>
      </w:pPr>
      <w:r w:rsidRPr="002D4462">
        <w:rPr>
          <w:rFonts w:ascii="Montserrat" w:eastAsia="Times New Roman" w:hAnsi="Montserrat" w:cs="Times New Roman"/>
          <w:b/>
          <w:bCs/>
          <w:color w:val="000000"/>
          <w:sz w:val="24"/>
        </w:rPr>
        <w:t>Сроки участия в итоговом сочинении (изложении)</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 xml:space="preserve">Для участия в итоговом сочинении (изложении) участники подают заявление не </w:t>
      </w:r>
      <w:proofErr w:type="gramStart"/>
      <w:r w:rsidRPr="002D4462">
        <w:rPr>
          <w:rFonts w:ascii="Montserrat" w:eastAsia="Times New Roman" w:hAnsi="Montserrat" w:cs="Times New Roman"/>
          <w:color w:val="000000"/>
          <w:sz w:val="20"/>
          <w:szCs w:val="18"/>
        </w:rPr>
        <w:t>позднее</w:t>
      </w:r>
      <w:proofErr w:type="gramEnd"/>
      <w:r w:rsidRPr="002D4462">
        <w:rPr>
          <w:rFonts w:ascii="Montserrat" w:eastAsia="Times New Roman" w:hAnsi="Montserrat" w:cs="Times New Roman"/>
          <w:color w:val="000000"/>
          <w:sz w:val="20"/>
          <w:szCs w:val="18"/>
        </w:rPr>
        <w:t xml:space="preserve"> чем за две недели до начала проведения итогового сочинения (изложения):</w:t>
      </w:r>
    </w:p>
    <w:p w:rsidR="007B7F93" w:rsidRPr="002D4462" w:rsidRDefault="007B7F93" w:rsidP="007B7F9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для участия 04.12.2025г. - до 20.01.2025г.,</w:t>
      </w:r>
    </w:p>
    <w:p w:rsidR="007B7F93" w:rsidRPr="002D4462" w:rsidRDefault="007B7F93" w:rsidP="007B7F9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для участия 05.02.2026г. - до 22.01.2026г.,</w:t>
      </w:r>
    </w:p>
    <w:p w:rsidR="007B7F93" w:rsidRPr="002D4462" w:rsidRDefault="007B7F93" w:rsidP="007B7F93">
      <w:pPr>
        <w:numPr>
          <w:ilvl w:val="0"/>
          <w:numId w:val="2"/>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для участия 09.04.2026г. - до 26.03.2026г.</w:t>
      </w:r>
    </w:p>
    <w:p w:rsidR="007B7F93" w:rsidRPr="002D4462"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2D4462">
        <w:rPr>
          <w:rFonts w:ascii="Montserrat" w:eastAsia="Times New Roman" w:hAnsi="Montserrat" w:cs="Times New Roman"/>
          <w:b/>
          <w:bCs/>
          <w:color w:val="000000"/>
          <w:sz w:val="24"/>
        </w:rPr>
        <w:t>Место регистрации для участия в итоговом сочинении (изложении)</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Регистрация для участия в итоговом сочинении (изложении) на основании заявления проводится:</w:t>
      </w:r>
    </w:p>
    <w:p w:rsidR="007B7F93" w:rsidRPr="002D4462" w:rsidRDefault="007B7F93" w:rsidP="007B7F93">
      <w:pPr>
        <w:numPr>
          <w:ilvl w:val="0"/>
          <w:numId w:val="3"/>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 xml:space="preserve">для выпускников 11 (12) классов </w:t>
      </w:r>
      <w:r w:rsidRPr="002D4462">
        <w:rPr>
          <w:rFonts w:ascii="Montserrat" w:eastAsia="Times New Roman" w:hAnsi="Montserrat" w:cs="Times New Roman"/>
          <w:b/>
          <w:color w:val="000000"/>
          <w:sz w:val="20"/>
          <w:szCs w:val="18"/>
        </w:rPr>
        <w:t>– в общеобразовательных организациях</w:t>
      </w:r>
      <w:r w:rsidRPr="002D4462">
        <w:rPr>
          <w:rFonts w:ascii="Montserrat" w:eastAsia="Times New Roman" w:hAnsi="Montserrat" w:cs="Times New Roman"/>
          <w:color w:val="000000"/>
          <w:sz w:val="20"/>
          <w:szCs w:val="18"/>
        </w:rPr>
        <w:t>, в которых обучающиеся осваивают образовательные программы среднего общего образования</w:t>
      </w:r>
    </w:p>
    <w:p w:rsidR="002D4462" w:rsidRDefault="007B7F93" w:rsidP="002D4462">
      <w:pPr>
        <w:shd w:val="clear" w:color="auto" w:fill="FFFFFF"/>
        <w:spacing w:before="132" w:after="88" w:line="240" w:lineRule="auto"/>
        <w:outlineLvl w:val="5"/>
        <w:rPr>
          <w:rFonts w:ascii="Montserrat" w:eastAsia="Times New Roman" w:hAnsi="Montserrat" w:cs="Times New Roman"/>
          <w:b/>
          <w:bCs/>
          <w:color w:val="000000"/>
        </w:rPr>
      </w:pPr>
      <w:r w:rsidRPr="002D4462">
        <w:rPr>
          <w:rFonts w:ascii="Montserrat" w:eastAsia="Times New Roman" w:hAnsi="Montserrat" w:cs="Times New Roman"/>
          <w:b/>
          <w:bCs/>
          <w:color w:val="000000"/>
        </w:rPr>
        <w:t>Порядок проведения и порядок проверки итогового сочинения (изложения) осуществляется в соответствии с нормативными документами</w:t>
      </w:r>
      <w:r w:rsidR="002D4462">
        <w:rPr>
          <w:rFonts w:ascii="Montserrat" w:eastAsia="Times New Roman" w:hAnsi="Montserrat" w:cs="Times New Roman"/>
          <w:b/>
          <w:bCs/>
          <w:color w:val="000000"/>
        </w:rPr>
        <w:t>:</w:t>
      </w:r>
    </w:p>
    <w:p w:rsidR="007B7F93" w:rsidRPr="002D4462" w:rsidRDefault="007B7F93" w:rsidP="002D4462">
      <w:pPr>
        <w:shd w:val="clear" w:color="auto" w:fill="FFFFFF"/>
        <w:spacing w:before="132" w:after="88" w:line="240" w:lineRule="auto"/>
        <w:outlineLvl w:val="5"/>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 xml:space="preserve">Приказ </w:t>
      </w:r>
      <w:proofErr w:type="spellStart"/>
      <w:r w:rsidRPr="002D4462">
        <w:rPr>
          <w:rFonts w:ascii="Montserrat" w:eastAsia="Times New Roman" w:hAnsi="Montserrat" w:cs="Times New Roman"/>
          <w:color w:val="000000"/>
          <w:sz w:val="20"/>
          <w:szCs w:val="18"/>
        </w:rPr>
        <w:t>Минпросвещения</w:t>
      </w:r>
      <w:proofErr w:type="spellEnd"/>
      <w:r w:rsidRPr="002D4462">
        <w:rPr>
          <w:rFonts w:ascii="Montserrat" w:eastAsia="Times New Roman" w:hAnsi="Montserrat" w:cs="Times New Roman"/>
          <w:color w:val="000000"/>
          <w:sz w:val="20"/>
          <w:szCs w:val="18"/>
        </w:rPr>
        <w:t xml:space="preserve"> России от 04.04.2023 № 233/552 «Об утверждении Порядка проведения государственной итоговой аттестации по образовательным программам среднего общего образования»</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b/>
          <w:color w:val="000000"/>
          <w:sz w:val="20"/>
          <w:szCs w:val="18"/>
        </w:rPr>
        <w:t>Проверка и оценивание</w:t>
      </w:r>
      <w:r w:rsidRPr="002D4462">
        <w:rPr>
          <w:rFonts w:ascii="Montserrat" w:eastAsia="Times New Roman" w:hAnsi="Montserrat" w:cs="Times New Roman"/>
          <w:color w:val="000000"/>
          <w:sz w:val="20"/>
          <w:szCs w:val="18"/>
        </w:rPr>
        <w:t xml:space="preserve"> итогового сочинения (изложения) осуществляется комиссиями ОО или экспертными комиссиями, сформированными на региональном или муниципальном уровне в следующие сроки:</w:t>
      </w:r>
    </w:p>
    <w:tbl>
      <w:tblPr>
        <w:tblW w:w="0" w:type="auto"/>
        <w:tblBorders>
          <w:top w:val="outset" w:sz="18" w:space="0" w:color="auto"/>
          <w:left w:val="outset" w:sz="18" w:space="0" w:color="auto"/>
          <w:bottom w:val="outset" w:sz="18" w:space="0" w:color="auto"/>
          <w:right w:val="outset" w:sz="18" w:space="0" w:color="auto"/>
        </w:tblBorders>
        <w:tblCellMar>
          <w:top w:w="30" w:type="dxa"/>
          <w:left w:w="30" w:type="dxa"/>
          <w:bottom w:w="30" w:type="dxa"/>
          <w:right w:w="30" w:type="dxa"/>
        </w:tblCellMar>
        <w:tblLook w:val="04A0"/>
      </w:tblPr>
      <w:tblGrid>
        <w:gridCol w:w="5657"/>
        <w:gridCol w:w="3316"/>
      </w:tblGrid>
      <w:tr w:rsidR="007B7F93" w:rsidRPr="002D4462" w:rsidTr="002D4462">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b/>
                <w:bCs/>
                <w:sz w:val="24"/>
                <w:szCs w:val="24"/>
              </w:rPr>
              <w:t>Дата проведения итогового сочинения (изложения)</w:t>
            </w:r>
          </w:p>
        </w:tc>
        <w:tc>
          <w:tcPr>
            <w:tcW w:w="3316" w:type="dxa"/>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b/>
                <w:bCs/>
                <w:sz w:val="24"/>
                <w:szCs w:val="24"/>
              </w:rPr>
              <w:t>Сроки проверки</w:t>
            </w:r>
          </w:p>
        </w:tc>
      </w:tr>
      <w:tr w:rsidR="007B7F93" w:rsidRPr="002D4462" w:rsidTr="002D4462">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sz w:val="24"/>
                <w:szCs w:val="24"/>
              </w:rPr>
              <w:t>04.12.2025 г.</w:t>
            </w:r>
          </w:p>
        </w:tc>
        <w:tc>
          <w:tcPr>
            <w:tcW w:w="3316" w:type="dxa"/>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sz w:val="24"/>
                <w:szCs w:val="24"/>
              </w:rPr>
              <w:t>до 16.12.2025 г.</w:t>
            </w:r>
          </w:p>
        </w:tc>
      </w:tr>
      <w:tr w:rsidR="007B7F93" w:rsidRPr="002D4462" w:rsidTr="002D4462">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sz w:val="24"/>
                <w:szCs w:val="24"/>
              </w:rPr>
              <w:t>05.02.2026 г.</w:t>
            </w:r>
          </w:p>
        </w:tc>
        <w:tc>
          <w:tcPr>
            <w:tcW w:w="3316" w:type="dxa"/>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sz w:val="24"/>
                <w:szCs w:val="24"/>
              </w:rPr>
              <w:t>до 17.02.2026 г.</w:t>
            </w:r>
          </w:p>
        </w:tc>
      </w:tr>
      <w:tr w:rsidR="007B7F93" w:rsidRPr="002D4462" w:rsidTr="002D4462">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sz w:val="24"/>
                <w:szCs w:val="24"/>
              </w:rPr>
              <w:t>09.04.2026 г.</w:t>
            </w:r>
          </w:p>
        </w:tc>
        <w:tc>
          <w:tcPr>
            <w:tcW w:w="3316" w:type="dxa"/>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 w:val="24"/>
                <w:szCs w:val="24"/>
              </w:rPr>
            </w:pPr>
            <w:r w:rsidRPr="002D4462">
              <w:rPr>
                <w:rFonts w:ascii="Times New Roman" w:eastAsia="Times New Roman" w:hAnsi="Times New Roman" w:cs="Times New Roman"/>
                <w:sz w:val="24"/>
                <w:szCs w:val="24"/>
              </w:rPr>
              <w:t>до 17.04.2026 г.</w:t>
            </w:r>
          </w:p>
        </w:tc>
      </w:tr>
    </w:tbl>
    <w:p w:rsidR="007B7F93" w:rsidRPr="002D4462"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2D4462">
        <w:rPr>
          <w:rFonts w:ascii="Montserrat" w:eastAsia="Times New Roman" w:hAnsi="Montserrat" w:cs="Times New Roman"/>
          <w:b/>
          <w:bCs/>
          <w:color w:val="000000"/>
          <w:sz w:val="24"/>
        </w:rPr>
        <w:t>Ознакомление с результатами итогового сочинения (изложения)</w:t>
      </w:r>
    </w:p>
    <w:p w:rsidR="007B7F93" w:rsidRPr="002D4462"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2D4462">
        <w:rPr>
          <w:rFonts w:ascii="Montserrat" w:eastAsia="Times New Roman" w:hAnsi="Montserrat" w:cs="Times New Roman"/>
          <w:color w:val="000000"/>
          <w:sz w:val="20"/>
          <w:szCs w:val="18"/>
        </w:rPr>
        <w:t>Выпускники 11 классов, экстерны могут ознакомиться с результатами итогового сочинения (изложения) в своей образовательной организации в сроки:</w:t>
      </w:r>
    </w:p>
    <w:tbl>
      <w:tblPr>
        <w:tblW w:w="0" w:type="auto"/>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5161"/>
        <w:gridCol w:w="3724"/>
      </w:tblGrid>
      <w:tr w:rsidR="007B7F93" w:rsidRPr="002D4462" w:rsidTr="007B7F93">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b/>
                <w:bCs/>
                <w:szCs w:val="24"/>
              </w:rPr>
              <w:t>Дата проведения итогового сочинения (изложения)</w:t>
            </w:r>
          </w:p>
        </w:tc>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b/>
                <w:bCs/>
                <w:szCs w:val="24"/>
              </w:rPr>
              <w:t>Сроки ознакомления с результатами</w:t>
            </w:r>
          </w:p>
        </w:tc>
      </w:tr>
      <w:tr w:rsidR="007B7F93" w:rsidRPr="002D4462" w:rsidTr="007B7F93">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szCs w:val="24"/>
              </w:rPr>
              <w:t>04.12.2025 г.</w:t>
            </w:r>
          </w:p>
        </w:tc>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szCs w:val="24"/>
              </w:rPr>
              <w:t>до 18.12.2025 г.</w:t>
            </w:r>
          </w:p>
        </w:tc>
      </w:tr>
      <w:tr w:rsidR="007B7F93" w:rsidRPr="002D4462" w:rsidTr="007B7F93">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szCs w:val="24"/>
              </w:rPr>
              <w:t>05.02.2026 г.</w:t>
            </w:r>
          </w:p>
        </w:tc>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szCs w:val="24"/>
              </w:rPr>
              <w:t>до 19.02.2026 г.</w:t>
            </w:r>
          </w:p>
        </w:tc>
      </w:tr>
      <w:tr w:rsidR="007B7F93" w:rsidRPr="002D4462" w:rsidTr="007B7F93">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szCs w:val="24"/>
              </w:rPr>
              <w:t>09.04.2026 г.</w:t>
            </w:r>
          </w:p>
        </w:tc>
        <w:tc>
          <w:tcPr>
            <w:tcW w:w="0" w:type="auto"/>
            <w:tcBorders>
              <w:top w:val="single" w:sz="12" w:space="0" w:color="808080"/>
              <w:left w:val="single" w:sz="12" w:space="0" w:color="808080"/>
              <w:bottom w:val="single" w:sz="12" w:space="0" w:color="808080"/>
              <w:right w:val="single" w:sz="12" w:space="0" w:color="808080"/>
            </w:tcBorders>
            <w:vAlign w:val="center"/>
            <w:hideMark/>
          </w:tcPr>
          <w:p w:rsidR="007B7F93" w:rsidRPr="002D4462" w:rsidRDefault="007B7F93" w:rsidP="007B7F93">
            <w:pPr>
              <w:spacing w:after="0" w:line="240" w:lineRule="auto"/>
              <w:rPr>
                <w:rFonts w:ascii="Times New Roman" w:eastAsia="Times New Roman" w:hAnsi="Times New Roman" w:cs="Times New Roman"/>
                <w:szCs w:val="24"/>
              </w:rPr>
            </w:pPr>
            <w:r w:rsidRPr="002D4462">
              <w:rPr>
                <w:rFonts w:ascii="Times New Roman" w:eastAsia="Times New Roman" w:hAnsi="Times New Roman" w:cs="Times New Roman"/>
                <w:szCs w:val="24"/>
              </w:rPr>
              <w:t>до 21.04.2026 г.</w:t>
            </w:r>
          </w:p>
        </w:tc>
      </w:tr>
    </w:tbl>
    <w:p w:rsidR="007B7F93" w:rsidRPr="002D4462"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2D4462">
        <w:rPr>
          <w:rFonts w:ascii="Montserrat" w:eastAsia="Times New Roman" w:hAnsi="Montserrat" w:cs="Times New Roman"/>
          <w:b/>
          <w:bCs/>
          <w:color w:val="000000"/>
          <w:sz w:val="24"/>
        </w:rPr>
        <w:t>Срок действия результатов итогового сочинения - бессрочно</w:t>
      </w:r>
      <w:r w:rsidRPr="002D4462">
        <w:rPr>
          <w:rFonts w:ascii="Montserrat" w:eastAsia="Times New Roman" w:hAnsi="Montserrat" w:cs="Times New Roman"/>
          <w:color w:val="000000"/>
          <w:sz w:val="20"/>
          <w:szCs w:val="18"/>
        </w:rPr>
        <w:t>.</w:t>
      </w:r>
    </w:p>
    <w:p w:rsidR="002D4462" w:rsidRDefault="002D4462" w:rsidP="002D4462">
      <w:pPr>
        <w:pStyle w:val="a5"/>
        <w:tabs>
          <w:tab w:val="left" w:pos="4147"/>
        </w:tabs>
        <w:spacing w:before="72" w:beforeAutospacing="0" w:after="115" w:afterAutospacing="0" w:line="360" w:lineRule="atLeast"/>
        <w:textAlignment w:val="baseline"/>
        <w:rPr>
          <w:rFonts w:ascii="Arial" w:hAnsi="Arial" w:cs="Arial"/>
          <w:color w:val="000000"/>
          <w:sz w:val="22"/>
          <w:szCs w:val="22"/>
        </w:rPr>
      </w:pPr>
      <w:r>
        <w:rPr>
          <w:rFonts w:ascii="Arial" w:hAnsi="Arial" w:cs="Arial"/>
          <w:b/>
          <w:bCs/>
          <w:color w:val="000000"/>
          <w:sz w:val="22"/>
          <w:szCs w:val="22"/>
        </w:rPr>
        <w:lastRenderedPageBreak/>
        <w:tab/>
      </w:r>
      <w:r>
        <w:rPr>
          <w:rFonts w:ascii="Arial" w:hAnsi="Arial" w:cs="Arial"/>
          <w:b/>
          <w:bCs/>
          <w:color w:val="000000"/>
          <w:sz w:val="22"/>
          <w:szCs w:val="22"/>
        </w:rPr>
        <w:br/>
      </w:r>
      <w:r>
        <w:rPr>
          <w:rStyle w:val="a6"/>
          <w:rFonts w:ascii="Arial" w:hAnsi="Arial" w:cs="Arial"/>
          <w:color w:val="000000"/>
          <w:sz w:val="22"/>
          <w:szCs w:val="22"/>
        </w:rPr>
        <w:t>В 2025/26 учебном году </w:t>
      </w:r>
      <w:r>
        <w:rPr>
          <w:rFonts w:ascii="Arial" w:hAnsi="Arial" w:cs="Arial"/>
          <w:color w:val="000000"/>
          <w:sz w:val="22"/>
          <w:szCs w:val="22"/>
        </w:rPr>
        <w:t>(как и в прошлом 2024/25) комплекты тем итогового сочинения будут собираться только из тех</w:t>
      </w:r>
      <w:r>
        <w:rPr>
          <w:rStyle w:val="a6"/>
          <w:rFonts w:ascii="Arial" w:hAnsi="Arial" w:cs="Arial"/>
          <w:color w:val="000000"/>
          <w:sz w:val="22"/>
          <w:szCs w:val="22"/>
        </w:rPr>
        <w:t> тем, которые использовались в прошлые годы.</w:t>
      </w:r>
      <w:r>
        <w:rPr>
          <w:rFonts w:ascii="Arial" w:hAnsi="Arial" w:cs="Arial"/>
          <w:color w:val="000000"/>
          <w:sz w:val="22"/>
          <w:szCs w:val="22"/>
        </w:rPr>
        <w:t> В дальнейшем закрытый банк тем итогового сочинения будет ежегодно пополняться новыми темами.</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Style w:val="a6"/>
          <w:rFonts w:ascii="Arial" w:hAnsi="Arial" w:cs="Arial"/>
          <w:color w:val="000000"/>
          <w:sz w:val="22"/>
          <w:szCs w:val="22"/>
        </w:rPr>
        <w:t>Что такое итоговое сочинение?</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Fonts w:ascii="Arial" w:hAnsi="Arial" w:cs="Arial"/>
          <w:color w:val="000000"/>
          <w:sz w:val="22"/>
          <w:szCs w:val="22"/>
        </w:rPr>
        <w:t>Это сочинение в формате рассуждения (первый серьезный экзамен в 11 классе). Ученик отражает в тексте свою позицию по выбранной теме и обосновывает её - приводит примеры из литературных произведений.</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Fonts w:ascii="Arial" w:hAnsi="Arial" w:cs="Arial"/>
          <w:color w:val="000000"/>
          <w:sz w:val="22"/>
          <w:szCs w:val="22"/>
        </w:rPr>
        <w:t>Порядок и процедура проведения итогового сочинения (изложения), критерии их оценивания в новом учебном году не меняются. Выпускники пишут экзамен под наблюдением учителя, сидя за партой по одному и не используя никаких вспомогательных материалов, кроме орфографического словаря. Прослушав инструкцию, они получают билет с шестью темами, выбирают одну из них и пишут развёрнутое сочинение.</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Style w:val="a6"/>
          <w:rFonts w:ascii="Arial" w:hAnsi="Arial" w:cs="Arial"/>
          <w:color w:val="000000"/>
          <w:sz w:val="22"/>
          <w:szCs w:val="22"/>
        </w:rPr>
        <w:t>Какие задачи решает итоговое сочинение?</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Fonts w:ascii="Arial" w:hAnsi="Arial" w:cs="Arial"/>
          <w:color w:val="000000"/>
          <w:sz w:val="22"/>
          <w:szCs w:val="22"/>
        </w:rPr>
        <w:t>Итоговое сочинение - это допуск к государственной итоговой аттестации (оценка школы: «зачет-незачет») и формой индивидуальных достижений абитуриента (оценка вуза: до 10 баллов к ЕГЭ, если вуз такое решение принял). Учет результата</w:t>
      </w:r>
      <w:r>
        <w:rPr>
          <w:rFonts w:ascii="Arial" w:hAnsi="Arial" w:cs="Arial"/>
          <w:color w:val="000000"/>
          <w:sz w:val="22"/>
          <w:szCs w:val="22"/>
        </w:rPr>
        <w:br/>
        <w:t>сочинения в вузе осуществляется по желанию абитуриента и решению вуза.</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Style w:val="a6"/>
          <w:rFonts w:ascii="Arial" w:hAnsi="Arial" w:cs="Arial"/>
          <w:color w:val="000000"/>
          <w:sz w:val="22"/>
          <w:szCs w:val="22"/>
        </w:rPr>
        <w:t>Рекомендуемое количество слов — от 350</w:t>
      </w:r>
      <w:r>
        <w:rPr>
          <w:rFonts w:ascii="Arial" w:hAnsi="Arial" w:cs="Arial"/>
          <w:color w:val="000000"/>
          <w:sz w:val="22"/>
          <w:szCs w:val="22"/>
        </w:rPr>
        <w:t>, если в сочинении менее 250 слов (служебные слова учитываются), то выставляется «незачёт» за работу в целом.</w:t>
      </w:r>
    </w:p>
    <w:p w:rsidR="002D4462" w:rsidRDefault="002D4462" w:rsidP="002D4462">
      <w:pPr>
        <w:pStyle w:val="futurismarkdown-paragraph"/>
        <w:spacing w:before="72" w:beforeAutospacing="0" w:after="115" w:afterAutospacing="0" w:line="360" w:lineRule="atLeast"/>
        <w:textAlignment w:val="baseline"/>
        <w:rPr>
          <w:rFonts w:ascii="Arial" w:hAnsi="Arial" w:cs="Arial"/>
          <w:color w:val="000000"/>
          <w:sz w:val="22"/>
          <w:szCs w:val="22"/>
        </w:rPr>
      </w:pPr>
      <w:r>
        <w:rPr>
          <w:rStyle w:val="a6"/>
          <w:rFonts w:ascii="Arial" w:hAnsi="Arial" w:cs="Arial"/>
          <w:color w:val="000000"/>
          <w:sz w:val="22"/>
          <w:szCs w:val="22"/>
        </w:rPr>
        <w:t>Структура сочинения</w:t>
      </w:r>
      <w:r>
        <w:rPr>
          <w:rFonts w:ascii="Arial" w:hAnsi="Arial" w:cs="Arial"/>
          <w:color w:val="000000"/>
          <w:sz w:val="22"/>
          <w:szCs w:val="22"/>
        </w:rPr>
        <w:t>: оно должно состоять из трёх частей. Допускается приведение только одного аргумента для доказательства своей точки зрения.</w:t>
      </w:r>
    </w:p>
    <w:p w:rsidR="002D4462" w:rsidRDefault="002D4462" w:rsidP="002D4462">
      <w:pPr>
        <w:numPr>
          <w:ilvl w:val="0"/>
          <w:numId w:val="15"/>
        </w:numPr>
        <w:spacing w:before="100" w:beforeAutospacing="1" w:after="101" w:line="360" w:lineRule="atLeast"/>
        <w:rPr>
          <w:rFonts w:ascii="Arial" w:hAnsi="Arial" w:cs="Arial"/>
          <w:color w:val="000000"/>
        </w:rPr>
      </w:pPr>
      <w:r>
        <w:rPr>
          <w:rStyle w:val="a6"/>
          <w:rFonts w:ascii="Arial" w:hAnsi="Arial" w:cs="Arial"/>
          <w:color w:val="000000"/>
        </w:rPr>
        <w:t>Вступление</w:t>
      </w:r>
      <w:r>
        <w:rPr>
          <w:rFonts w:ascii="Arial" w:hAnsi="Arial" w:cs="Arial"/>
          <w:color w:val="000000"/>
        </w:rPr>
        <w:t> — I абзац — вводная часть и первый абзац текста. Внимание к заданному вопросу, формулировка тезиса - выражение своего мнения. </w:t>
      </w:r>
    </w:p>
    <w:p w:rsidR="002D4462" w:rsidRDefault="002D4462" w:rsidP="002D4462">
      <w:pPr>
        <w:numPr>
          <w:ilvl w:val="0"/>
          <w:numId w:val="15"/>
        </w:numPr>
        <w:spacing w:before="100" w:beforeAutospacing="1" w:after="101" w:line="360" w:lineRule="atLeast"/>
        <w:rPr>
          <w:rFonts w:ascii="Arial" w:hAnsi="Arial" w:cs="Arial"/>
          <w:color w:val="000000"/>
        </w:rPr>
      </w:pPr>
      <w:r>
        <w:rPr>
          <w:rStyle w:val="a6"/>
          <w:rFonts w:ascii="Arial" w:hAnsi="Arial" w:cs="Arial"/>
          <w:color w:val="000000"/>
        </w:rPr>
        <w:t>Основная часть</w:t>
      </w:r>
      <w:r>
        <w:rPr>
          <w:rFonts w:ascii="Arial" w:hAnsi="Arial" w:cs="Arial"/>
          <w:color w:val="000000"/>
        </w:rPr>
        <w:t> — самый большой отрывок текста, включающий размышления ученика и аргументацию. Основная часть может состоять из 2 абзацев:</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Fonts w:ascii="Arial" w:hAnsi="Arial" w:cs="Arial"/>
          <w:color w:val="000000"/>
          <w:sz w:val="22"/>
          <w:szCs w:val="22"/>
        </w:rPr>
        <w:t>II абзац — Связочная фраза, подводящая к первому примеру. Анализ значимого для раскрытия темы эпизода. </w:t>
      </w:r>
      <w:proofErr w:type="spellStart"/>
      <w:r>
        <w:rPr>
          <w:rFonts w:ascii="Arial" w:hAnsi="Arial" w:cs="Arial"/>
          <w:color w:val="000000"/>
          <w:sz w:val="22"/>
          <w:szCs w:val="22"/>
        </w:rPr>
        <w:t>Микровывод</w:t>
      </w:r>
      <w:proofErr w:type="spellEnd"/>
      <w:r>
        <w:rPr>
          <w:rFonts w:ascii="Arial" w:hAnsi="Arial" w:cs="Arial"/>
          <w:color w:val="000000"/>
          <w:sz w:val="22"/>
          <w:szCs w:val="22"/>
        </w:rPr>
        <w:t xml:space="preserve"> с ключевыми словами, отсылающими к тезису.</w:t>
      </w:r>
    </w:p>
    <w:p w:rsidR="002D4462" w:rsidRDefault="002D4462" w:rsidP="002D4462">
      <w:pPr>
        <w:pStyle w:val="a5"/>
        <w:spacing w:before="72" w:beforeAutospacing="0" w:after="115" w:afterAutospacing="0" w:line="360" w:lineRule="atLeast"/>
        <w:textAlignment w:val="baseline"/>
        <w:rPr>
          <w:rFonts w:ascii="Arial" w:hAnsi="Arial" w:cs="Arial"/>
          <w:color w:val="000000"/>
          <w:sz w:val="22"/>
          <w:szCs w:val="22"/>
        </w:rPr>
      </w:pPr>
      <w:r>
        <w:rPr>
          <w:rFonts w:ascii="Arial" w:hAnsi="Arial" w:cs="Arial"/>
          <w:color w:val="000000"/>
          <w:sz w:val="22"/>
          <w:szCs w:val="22"/>
        </w:rPr>
        <w:t>III абзац — Связочная фраза, подводящая ко второму примеру. Анализ значимого для раскрытия темы эпизода. </w:t>
      </w:r>
      <w:proofErr w:type="spellStart"/>
      <w:r>
        <w:rPr>
          <w:rFonts w:ascii="Arial" w:hAnsi="Arial" w:cs="Arial"/>
          <w:color w:val="000000"/>
          <w:sz w:val="22"/>
          <w:szCs w:val="22"/>
        </w:rPr>
        <w:t>Микровывод</w:t>
      </w:r>
      <w:proofErr w:type="spellEnd"/>
      <w:r>
        <w:rPr>
          <w:rFonts w:ascii="Arial" w:hAnsi="Arial" w:cs="Arial"/>
          <w:color w:val="000000"/>
          <w:sz w:val="22"/>
          <w:szCs w:val="22"/>
        </w:rPr>
        <w:t xml:space="preserve"> с ключевыми словами, отсылающими к тезису.</w:t>
      </w:r>
    </w:p>
    <w:p w:rsidR="002D4462" w:rsidRDefault="002D4462" w:rsidP="002D4462">
      <w:pPr>
        <w:numPr>
          <w:ilvl w:val="0"/>
          <w:numId w:val="16"/>
        </w:numPr>
        <w:spacing w:before="100" w:beforeAutospacing="1" w:after="101" w:line="360" w:lineRule="atLeast"/>
        <w:rPr>
          <w:rFonts w:ascii="Arial" w:hAnsi="Arial" w:cs="Arial"/>
          <w:color w:val="000000"/>
        </w:rPr>
      </w:pPr>
      <w:r>
        <w:rPr>
          <w:rStyle w:val="a6"/>
          <w:rFonts w:ascii="Arial" w:hAnsi="Arial" w:cs="Arial"/>
          <w:color w:val="000000"/>
        </w:rPr>
        <w:t>Заключение</w:t>
      </w:r>
      <w:r>
        <w:rPr>
          <w:rFonts w:ascii="Arial" w:hAnsi="Arial" w:cs="Arial"/>
          <w:color w:val="000000"/>
        </w:rPr>
        <w:t> — IV абзац — последний абзац сочинения, вывод из всего вышесказанного и обобщение размышлений. </w:t>
      </w:r>
    </w:p>
    <w:p w:rsidR="002D4462" w:rsidRPr="002D4462" w:rsidRDefault="002D4462" w:rsidP="002D4462">
      <w:pPr>
        <w:spacing w:after="240"/>
        <w:textAlignment w:val="baseline"/>
      </w:pPr>
    </w:p>
    <w:p w:rsidR="007B7F93" w:rsidRPr="009E571E" w:rsidRDefault="007B7F93" w:rsidP="007B7F93">
      <w:pPr>
        <w:shd w:val="clear" w:color="auto" w:fill="FFFFFF"/>
        <w:spacing w:before="100" w:beforeAutospacing="1" w:after="99" w:line="240" w:lineRule="auto"/>
        <w:jc w:val="center"/>
        <w:outlineLvl w:val="3"/>
        <w:rPr>
          <w:rFonts w:ascii="Montserrat" w:eastAsia="Times New Roman" w:hAnsi="Montserrat" w:cs="Times New Roman"/>
          <w:b/>
          <w:color w:val="000000"/>
          <w:sz w:val="31"/>
          <w:szCs w:val="29"/>
        </w:rPr>
      </w:pPr>
      <w:r w:rsidRPr="009E571E">
        <w:rPr>
          <w:rFonts w:ascii="Montserrat" w:eastAsia="Times New Roman" w:hAnsi="Montserrat" w:cs="Times New Roman"/>
          <w:b/>
          <w:color w:val="000000"/>
          <w:sz w:val="31"/>
          <w:szCs w:val="29"/>
        </w:rPr>
        <w:lastRenderedPageBreak/>
        <w:t>ЕГЭ 2025-2026</w:t>
      </w:r>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Расписание проведения единого государственного экзамена (далее – ЕГЭ) в 2026 году:</w:t>
      </w:r>
      <w:r w:rsidR="009E571E">
        <w:rPr>
          <w:rFonts w:ascii="Montserrat" w:eastAsia="Times New Roman" w:hAnsi="Montserrat" w:cs="Times New Roman"/>
          <w:b/>
          <w:bCs/>
          <w:color w:val="000000"/>
          <w:sz w:val="24"/>
        </w:rPr>
        <w:t xml:space="preserve">        </w:t>
      </w:r>
      <w:r w:rsidRPr="009E571E">
        <w:rPr>
          <w:rFonts w:ascii="Montserrat" w:eastAsia="Times New Roman" w:hAnsi="Montserrat" w:cs="Times New Roman"/>
          <w:b/>
          <w:bCs/>
          <w:color w:val="000000"/>
          <w:sz w:val="24"/>
        </w:rPr>
        <w:t>Досрочный период</w:t>
      </w:r>
    </w:p>
    <w:p w:rsidR="007B7F93" w:rsidRPr="009E571E" w:rsidRDefault="007B7F93" w:rsidP="007B7F93">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21 марта (пятница) — география, литература;</w:t>
      </w:r>
    </w:p>
    <w:p w:rsidR="007B7F93" w:rsidRPr="009E571E" w:rsidRDefault="007B7F93" w:rsidP="007B7F93">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25 марта (вторник) — русский язык;</w:t>
      </w:r>
    </w:p>
    <w:p w:rsidR="007B7F93" w:rsidRPr="009E571E" w:rsidRDefault="007B7F93" w:rsidP="007B7F93">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28 марта (пятница) — ЕГЭ по математике базового уровня, ЕГЭ по математике профильного уровня;</w:t>
      </w:r>
    </w:p>
    <w:p w:rsidR="007B7F93" w:rsidRPr="009E571E" w:rsidRDefault="007B7F93" w:rsidP="007B7F93">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1 апреля (вторник) — биология, иностранные языки (английский, испанский, китайский, немецкий, французский) (письменная часть), физика;</w:t>
      </w:r>
      <w:proofErr w:type="gramEnd"/>
    </w:p>
    <w:p w:rsidR="007B7F93" w:rsidRPr="009E571E" w:rsidRDefault="007B7F93" w:rsidP="007B7F93">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4 апреля (пятница) — иностранные языки (английский, испанский, китайский, немецкий, французский) (устная часть);</w:t>
      </w:r>
      <w:proofErr w:type="gramEnd"/>
    </w:p>
    <w:p w:rsidR="007B7F93" w:rsidRPr="009E571E" w:rsidRDefault="007B7F93" w:rsidP="007B7F93">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8 апреля (вторник) — информатика, обществознание;</w:t>
      </w:r>
    </w:p>
    <w:p w:rsidR="007B7F93" w:rsidRPr="009E571E" w:rsidRDefault="007B7F93" w:rsidP="007B7F93">
      <w:pPr>
        <w:numPr>
          <w:ilvl w:val="0"/>
          <w:numId w:val="5"/>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11 апреля (пятница) — история, химия.</w:t>
      </w:r>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Резервные дни</w:t>
      </w:r>
    </w:p>
    <w:p w:rsidR="007B7F93" w:rsidRPr="009E571E" w:rsidRDefault="007B7F93" w:rsidP="007B7F93">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14 апреля (понедельник) — русский язык;</w:t>
      </w:r>
    </w:p>
    <w:p w:rsidR="007B7F93" w:rsidRPr="009E571E" w:rsidRDefault="007B7F93" w:rsidP="007B7F93">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17 апреля (четверг) — ЕГЭ по математике базового уровня, ЕГЭ по математике профильного уровня;</w:t>
      </w:r>
    </w:p>
    <w:p w:rsidR="007B7F93" w:rsidRPr="009E571E" w:rsidRDefault="007B7F93" w:rsidP="007B7F93">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18 апреля (пятница) — биология, иностранные языки (английский, испанский, китайский, немецкий, французский) (письменная часть), литература, обществознание, физика;</w:t>
      </w:r>
      <w:proofErr w:type="gramEnd"/>
    </w:p>
    <w:p w:rsidR="007B7F93" w:rsidRPr="009E571E" w:rsidRDefault="007B7F93" w:rsidP="007B7F93">
      <w:pPr>
        <w:numPr>
          <w:ilvl w:val="0"/>
          <w:numId w:val="6"/>
        </w:numPr>
        <w:shd w:val="clear" w:color="auto" w:fill="FFFFFF"/>
        <w:spacing w:before="100" w:beforeAutospacing="1" w:after="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21 апреля (понедельник) — география, иностранные языки (английский, испанский, китайский, немецкий, французский) (устная часть), информатика, история, химия;</w:t>
      </w:r>
      <w:proofErr w:type="gramEnd"/>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Основной период</w:t>
      </w:r>
    </w:p>
    <w:p w:rsidR="007B7F93" w:rsidRPr="009E571E" w:rsidRDefault="007B7F93" w:rsidP="007B7F93">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23 мая (пятница) — история, литература, химия;</w:t>
      </w:r>
    </w:p>
    <w:p w:rsidR="007B7F93" w:rsidRPr="009E571E" w:rsidRDefault="007B7F93" w:rsidP="007B7F93">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27 мая (вторник) — ЕГЭ по математике базового уровня, ЕГЭ по математике профильного уровня;</w:t>
      </w:r>
    </w:p>
    <w:p w:rsidR="007B7F93" w:rsidRPr="009E571E" w:rsidRDefault="007B7F93" w:rsidP="007B7F93">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30 мая (пятница) — русский язык;</w:t>
      </w:r>
    </w:p>
    <w:p w:rsidR="007B7F93" w:rsidRPr="009E571E" w:rsidRDefault="007B7F93" w:rsidP="007B7F93">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 июня (понедельник) — обществознание, физика;</w:t>
      </w:r>
    </w:p>
    <w:p w:rsidR="007B7F93" w:rsidRPr="009E571E" w:rsidRDefault="007B7F93" w:rsidP="007B7F93">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5 июня (четверг) — биология, география, иностранные языки (английский, испанский, китайский, немецкий, французский) (письменная часть);</w:t>
      </w:r>
      <w:proofErr w:type="gramEnd"/>
    </w:p>
    <w:p w:rsidR="007B7F93" w:rsidRPr="009E571E" w:rsidRDefault="007B7F93" w:rsidP="007B7F93">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10 июня (вторник) — иностранные языки (английский, испанский, китайский, немецкий, французский) (устная часть), информатика;</w:t>
      </w:r>
      <w:proofErr w:type="gramEnd"/>
    </w:p>
    <w:p w:rsidR="007B7F93" w:rsidRPr="009E571E" w:rsidRDefault="007B7F93" w:rsidP="007B7F93">
      <w:pPr>
        <w:numPr>
          <w:ilvl w:val="0"/>
          <w:numId w:val="7"/>
        </w:numPr>
        <w:shd w:val="clear" w:color="auto" w:fill="FFFFFF"/>
        <w:spacing w:before="100" w:beforeAutospacing="1" w:after="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11 июня (среда) — иностранные языки (английский, испанский, китайский, немецкий, французский) (устная часть), информатика.</w:t>
      </w:r>
      <w:proofErr w:type="gramEnd"/>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Резервные дни</w:t>
      </w:r>
    </w:p>
    <w:p w:rsidR="007B7F93" w:rsidRPr="009E571E" w:rsidRDefault="007B7F93" w:rsidP="007B7F93">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16 июня (понедельник) — география, литература, обществознание, физика;</w:t>
      </w:r>
    </w:p>
    <w:p w:rsidR="007B7F93" w:rsidRPr="009E571E" w:rsidRDefault="007B7F93" w:rsidP="007B7F93">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17 июня (вторник) — русский язык;</w:t>
      </w:r>
    </w:p>
    <w:p w:rsidR="007B7F93" w:rsidRPr="009E571E" w:rsidRDefault="007B7F93" w:rsidP="007B7F93">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18 июня (среда) — иностранные языки (английский, испанский, китайский, немецкий, французский) (устная часть), история, химия;</w:t>
      </w:r>
      <w:proofErr w:type="gramEnd"/>
    </w:p>
    <w:p w:rsidR="007B7F93" w:rsidRPr="009E571E" w:rsidRDefault="007B7F93" w:rsidP="007B7F93">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19 июня (четверг) — биология, иностранные языки (английский, испанский, китайский, немецкий, французский) (письменная часть), информатика;</w:t>
      </w:r>
      <w:proofErr w:type="gramEnd"/>
    </w:p>
    <w:p w:rsidR="007B7F93" w:rsidRPr="009E571E" w:rsidRDefault="007B7F93" w:rsidP="007B7F93">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20 июня (пятница) — ЕГЭ по математике базового уровня, ЕГЭ по математике профильного уровня;</w:t>
      </w:r>
    </w:p>
    <w:p w:rsidR="007B7F93" w:rsidRPr="009E571E" w:rsidRDefault="007B7F93" w:rsidP="007B7F93">
      <w:pPr>
        <w:numPr>
          <w:ilvl w:val="0"/>
          <w:numId w:val="8"/>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lastRenderedPageBreak/>
        <w:t>23 июня (понедельник) — по всем учебным предметам;</w:t>
      </w:r>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Дни пересдачи</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Возможность пересдать предоставляется всем выпускникам текущего года, сдававшим ЕГЭ, без исключения. Но важно обратить внимание, что действителен будет только результат пересдачи. Первый полученный результат по пересдаваемому предмету будет аннулирован.</w:t>
      </w:r>
    </w:p>
    <w:p w:rsidR="007B7F93" w:rsidRPr="009E571E" w:rsidRDefault="007B7F93" w:rsidP="007B7F93">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3 июля (четверг) — иностранные языки (английский, испанский, китайский, немецкий, французский) (письменная часть), информатика, обществознание, русский язык, физика, химия;</w:t>
      </w:r>
      <w:proofErr w:type="gramEnd"/>
    </w:p>
    <w:p w:rsidR="007B7F93" w:rsidRPr="009E571E" w:rsidRDefault="007B7F93" w:rsidP="007B7F93">
      <w:pPr>
        <w:numPr>
          <w:ilvl w:val="0"/>
          <w:numId w:val="9"/>
        </w:numPr>
        <w:shd w:val="clear" w:color="auto" w:fill="FFFFFF"/>
        <w:spacing w:before="100" w:beforeAutospacing="1" w:after="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4 июля (пятница) —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часть), история, литература.</w:t>
      </w:r>
      <w:proofErr w:type="gramEnd"/>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Дополнительный период</w:t>
      </w:r>
    </w:p>
    <w:p w:rsidR="007B7F93" w:rsidRPr="009E571E" w:rsidRDefault="007B7F93" w:rsidP="007B7F93">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4 сентября (четверг) — русский язык;</w:t>
      </w:r>
    </w:p>
    <w:p w:rsidR="007B7F93" w:rsidRPr="009E571E" w:rsidRDefault="007B7F93" w:rsidP="007B7F93">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8 сентября (понедельник) — ЕГЭ по математике базового уровня.</w:t>
      </w:r>
    </w:p>
    <w:p w:rsidR="007B7F93" w:rsidRPr="009E571E" w:rsidRDefault="007B7F93" w:rsidP="007B7F93">
      <w:pPr>
        <w:numPr>
          <w:ilvl w:val="0"/>
          <w:numId w:val="10"/>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23 сентября (вторник) – ЕГЭ по математике базового уровня, русский язык.</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b/>
          <w:bCs/>
          <w:color w:val="000000"/>
          <w:sz w:val="20"/>
        </w:rPr>
        <w:t>Для выпускников прошлых лет</w:t>
      </w:r>
      <w:r w:rsidRPr="009E571E">
        <w:rPr>
          <w:rFonts w:ascii="Montserrat" w:eastAsia="Times New Roman" w:hAnsi="Montserrat" w:cs="Times New Roman"/>
          <w:color w:val="000000"/>
          <w:sz w:val="20"/>
          <w:szCs w:val="18"/>
        </w:rPr>
        <w:t> ЕГЭ проводится в резервные сроки основного периода проведения экзаменов.</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ЕГЭ по всем учебным предметам начинается в 10.00 по местному времени.</w:t>
      </w:r>
    </w:p>
    <w:p w:rsidR="007B7F93" w:rsidRPr="009E571E" w:rsidRDefault="007B7F93" w:rsidP="007B7F93">
      <w:pPr>
        <w:shd w:val="clear" w:color="auto" w:fill="FFFFFF"/>
        <w:spacing w:before="100" w:beforeAutospacing="1"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Продолжительность ЕГЭ</w:t>
      </w:r>
    </w:p>
    <w:p w:rsidR="007B7F93" w:rsidRPr="009E571E" w:rsidRDefault="007B7F93" w:rsidP="007B7F93">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по биологии, информатике, литературе, математике профильного уровня, физике составляет 3 часа 55 минут (235 минут);</w:t>
      </w:r>
    </w:p>
    <w:p w:rsidR="007B7F93" w:rsidRPr="009E571E" w:rsidRDefault="007B7F93" w:rsidP="007B7F93">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по истории, обществознанию, русскому языку, химии — 3 часа 30 минут (210 минут);</w:t>
      </w:r>
    </w:p>
    <w:p w:rsidR="007B7F93" w:rsidRPr="009E571E" w:rsidRDefault="007B7F93" w:rsidP="007B7F93">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по иностранным языкам (английский, испанский, немецкий, французский) (письменная часть) — 3 часа 10 минут (190 минут);</w:t>
      </w:r>
      <w:proofErr w:type="gramEnd"/>
    </w:p>
    <w:p w:rsidR="007B7F93" w:rsidRPr="009E571E" w:rsidRDefault="007B7F93" w:rsidP="007B7F93">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по географии, иностранному языку (</w:t>
      </w:r>
      <w:proofErr w:type="gramStart"/>
      <w:r w:rsidRPr="009E571E">
        <w:rPr>
          <w:rFonts w:ascii="Montserrat" w:eastAsia="Times New Roman" w:hAnsi="Montserrat" w:cs="Times New Roman"/>
          <w:color w:val="000000"/>
          <w:sz w:val="20"/>
          <w:szCs w:val="18"/>
        </w:rPr>
        <w:t>китайский</w:t>
      </w:r>
      <w:proofErr w:type="gramEnd"/>
      <w:r w:rsidRPr="009E571E">
        <w:rPr>
          <w:rFonts w:ascii="Montserrat" w:eastAsia="Times New Roman" w:hAnsi="Montserrat" w:cs="Times New Roman"/>
          <w:color w:val="000000"/>
          <w:sz w:val="20"/>
          <w:szCs w:val="18"/>
        </w:rPr>
        <w:t>) (письменная часть), математике базового уровня — 3 часа (180 минут);</w:t>
      </w:r>
    </w:p>
    <w:p w:rsidR="007B7F93" w:rsidRPr="009E571E" w:rsidRDefault="007B7F93" w:rsidP="007B7F93">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0"/>
          <w:szCs w:val="18"/>
        </w:rPr>
      </w:pPr>
      <w:proofErr w:type="gramStart"/>
      <w:r w:rsidRPr="009E571E">
        <w:rPr>
          <w:rFonts w:ascii="Montserrat" w:eastAsia="Times New Roman" w:hAnsi="Montserrat" w:cs="Times New Roman"/>
          <w:color w:val="000000"/>
          <w:sz w:val="20"/>
          <w:szCs w:val="18"/>
        </w:rPr>
        <w:t>по иностранным языкам (английский, испанский, немецкий, французский) (устная часть) — 17 минут;</w:t>
      </w:r>
      <w:proofErr w:type="gramEnd"/>
    </w:p>
    <w:p w:rsidR="007B7F93" w:rsidRPr="009E571E" w:rsidRDefault="007B7F93" w:rsidP="007B7F93">
      <w:pPr>
        <w:numPr>
          <w:ilvl w:val="0"/>
          <w:numId w:val="11"/>
        </w:numPr>
        <w:shd w:val="clear" w:color="auto" w:fill="FFFFFF"/>
        <w:spacing w:before="100" w:beforeAutospacing="1" w:after="0" w:line="240" w:lineRule="auto"/>
        <w:ind w:left="0"/>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по иностранному языку (</w:t>
      </w:r>
      <w:proofErr w:type="gramStart"/>
      <w:r w:rsidRPr="009E571E">
        <w:rPr>
          <w:rFonts w:ascii="Montserrat" w:eastAsia="Times New Roman" w:hAnsi="Montserrat" w:cs="Times New Roman"/>
          <w:color w:val="000000"/>
          <w:sz w:val="20"/>
          <w:szCs w:val="18"/>
        </w:rPr>
        <w:t>китайский</w:t>
      </w:r>
      <w:proofErr w:type="gramEnd"/>
      <w:r w:rsidRPr="009E571E">
        <w:rPr>
          <w:rFonts w:ascii="Montserrat" w:eastAsia="Times New Roman" w:hAnsi="Montserrat" w:cs="Times New Roman"/>
          <w:color w:val="000000"/>
          <w:sz w:val="20"/>
          <w:szCs w:val="18"/>
        </w:rPr>
        <w:t>) (устная часть) — 14 минут.</w:t>
      </w:r>
    </w:p>
    <w:p w:rsidR="007B7F93" w:rsidRPr="009E571E" w:rsidRDefault="007B7F93" w:rsidP="007B7F93">
      <w:pPr>
        <w:shd w:val="clear" w:color="auto" w:fill="FFFFFF"/>
        <w:spacing w:before="132" w:after="88" w:line="240" w:lineRule="auto"/>
        <w:outlineLvl w:val="5"/>
        <w:rPr>
          <w:rFonts w:ascii="Montserrat" w:eastAsia="Times New Roman" w:hAnsi="Montserrat" w:cs="Times New Roman"/>
          <w:b/>
          <w:bCs/>
          <w:color w:val="000000"/>
          <w:sz w:val="24"/>
        </w:rPr>
      </w:pPr>
      <w:r w:rsidRPr="009E571E">
        <w:rPr>
          <w:rFonts w:ascii="Montserrat" w:eastAsia="Times New Roman" w:hAnsi="Montserrat" w:cs="Times New Roman"/>
          <w:b/>
          <w:bCs/>
          <w:color w:val="000000"/>
          <w:sz w:val="24"/>
        </w:rPr>
        <w:t>Сроки и место регистрации для участия в ЕГЭ</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Для участия в ЕГЭ (досрочный, основной этапы) выпускники подают заявление </w:t>
      </w:r>
      <w:r w:rsidRPr="009E571E">
        <w:rPr>
          <w:rFonts w:ascii="Montserrat" w:eastAsia="Times New Roman" w:hAnsi="Montserrat" w:cs="Times New Roman"/>
          <w:b/>
          <w:bCs/>
          <w:color w:val="000000"/>
          <w:sz w:val="20"/>
        </w:rPr>
        <w:t>до 1 февраля</w:t>
      </w:r>
      <w:r w:rsidRPr="009E571E">
        <w:rPr>
          <w:rFonts w:ascii="Montserrat" w:eastAsia="Times New Roman" w:hAnsi="Montserrat" w:cs="Times New Roman"/>
          <w:color w:val="000000"/>
          <w:sz w:val="20"/>
          <w:szCs w:val="18"/>
        </w:rPr>
        <w:t>.</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proofErr w:type="spellStart"/>
      <w:r w:rsidRPr="009E571E">
        <w:rPr>
          <w:rFonts w:ascii="Montserrat" w:eastAsia="Times New Roman" w:hAnsi="Montserrat" w:cs="Times New Roman"/>
          <w:color w:val="000000"/>
          <w:sz w:val="20"/>
          <w:szCs w:val="18"/>
        </w:rPr>
        <w:t>Зявления</w:t>
      </w:r>
      <w:proofErr w:type="spellEnd"/>
      <w:r w:rsidRPr="009E571E">
        <w:rPr>
          <w:rFonts w:ascii="Montserrat" w:eastAsia="Times New Roman" w:hAnsi="Montserrat" w:cs="Times New Roman"/>
          <w:color w:val="000000"/>
          <w:sz w:val="20"/>
          <w:szCs w:val="18"/>
        </w:rPr>
        <w:t xml:space="preserve"> с указанием выбранных учебных предметов, уровня ЕГЭ по математике (базовый или профильный), подаются участниками экзаменов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оформленной в порядке, предусмотренном гражданским законодательством РФ.</w:t>
      </w:r>
    </w:p>
    <w:p w:rsidR="007B7F93" w:rsidRPr="009E571E" w:rsidRDefault="007B7F93" w:rsidP="007B7F93">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7B7F93" w:rsidRPr="009E571E" w:rsidRDefault="007B7F93" w:rsidP="009E571E">
      <w:pPr>
        <w:shd w:val="clear" w:color="auto" w:fill="FFFFFF"/>
        <w:spacing w:before="66" w:after="154" w:line="240" w:lineRule="auto"/>
        <w:rPr>
          <w:rFonts w:ascii="Montserrat" w:eastAsia="Times New Roman" w:hAnsi="Montserrat" w:cs="Times New Roman"/>
          <w:color w:val="000000"/>
          <w:sz w:val="20"/>
          <w:szCs w:val="18"/>
        </w:rPr>
      </w:pPr>
      <w:r w:rsidRPr="009E571E">
        <w:rPr>
          <w:rFonts w:ascii="Montserrat" w:eastAsia="Times New Roman" w:hAnsi="Montserrat" w:cs="Times New Roman"/>
          <w:color w:val="000000"/>
          <w:sz w:val="20"/>
          <w:szCs w:val="18"/>
        </w:rPr>
        <w:t>Обучающиеся СПО и обучающееся, получающие среднее общее образование в иностранных ОО, при подаче заявления предъявляют справку из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w:t>
      </w:r>
      <w:r w:rsidR="009E571E">
        <w:rPr>
          <w:rFonts w:ascii="Montserrat" w:eastAsia="Times New Roman" w:hAnsi="Montserrat" w:cs="Times New Roman"/>
          <w:color w:val="000000"/>
          <w:sz w:val="20"/>
          <w:szCs w:val="18"/>
        </w:rPr>
        <w:t>азования в текущем учебном году.</w:t>
      </w:r>
    </w:p>
    <w:p w:rsidR="007B7F93" w:rsidRPr="009E571E" w:rsidRDefault="007B7F93" w:rsidP="007B7F93">
      <w:pPr>
        <w:shd w:val="clear" w:color="auto" w:fill="FFFFFF"/>
        <w:spacing w:after="0" w:line="240" w:lineRule="auto"/>
        <w:rPr>
          <w:rFonts w:ascii="Montserrat" w:eastAsia="Times New Roman" w:hAnsi="Montserrat" w:cs="Times New Roman"/>
          <w:color w:val="000000"/>
          <w:sz w:val="20"/>
          <w:szCs w:val="18"/>
        </w:rPr>
      </w:pPr>
    </w:p>
    <w:p w:rsidR="007B7F93" w:rsidRPr="007B7F93" w:rsidRDefault="007B7F93" w:rsidP="007B7F93">
      <w:pPr>
        <w:shd w:val="clear" w:color="auto" w:fill="FFFFFF"/>
        <w:spacing w:after="0" w:line="240" w:lineRule="auto"/>
        <w:rPr>
          <w:rFonts w:ascii="Montserrat" w:eastAsia="Times New Roman" w:hAnsi="Montserrat" w:cs="Times New Roman"/>
          <w:color w:val="000000"/>
          <w:sz w:val="18"/>
          <w:szCs w:val="18"/>
        </w:rPr>
      </w:pPr>
    </w:p>
    <w:p w:rsidR="007B7F93" w:rsidRPr="007B7F93" w:rsidRDefault="007B7F93" w:rsidP="007B7F93">
      <w:pPr>
        <w:shd w:val="clear" w:color="auto" w:fill="FFFFFF"/>
        <w:spacing w:after="0" w:line="240" w:lineRule="auto"/>
        <w:rPr>
          <w:rFonts w:ascii="Montserrat" w:eastAsia="Times New Roman" w:hAnsi="Montserrat" w:cs="Times New Roman"/>
          <w:color w:val="000000"/>
          <w:sz w:val="18"/>
          <w:szCs w:val="18"/>
        </w:rPr>
      </w:pPr>
    </w:p>
    <w:p w:rsidR="007B7F93" w:rsidRPr="007B7F93" w:rsidRDefault="007B7F93" w:rsidP="007B7F93">
      <w:pPr>
        <w:shd w:val="clear" w:color="auto" w:fill="FFFFFF"/>
        <w:spacing w:after="0" w:line="240" w:lineRule="auto"/>
        <w:rPr>
          <w:rFonts w:ascii="Montserrat" w:eastAsia="Times New Roman" w:hAnsi="Montserrat" w:cs="Times New Roman"/>
          <w:color w:val="000000"/>
          <w:sz w:val="18"/>
          <w:szCs w:val="18"/>
        </w:rPr>
      </w:pPr>
    </w:p>
    <w:p w:rsidR="007B7F93" w:rsidRPr="007B7F93" w:rsidRDefault="007B7F93" w:rsidP="007B7F93">
      <w:pPr>
        <w:shd w:val="clear" w:color="auto" w:fill="FFFFFF"/>
        <w:spacing w:after="0" w:line="240" w:lineRule="auto"/>
        <w:rPr>
          <w:rFonts w:ascii="Montserrat" w:eastAsia="Times New Roman" w:hAnsi="Montserrat" w:cs="Times New Roman"/>
          <w:color w:val="000000"/>
          <w:sz w:val="18"/>
          <w:szCs w:val="18"/>
        </w:rPr>
      </w:pPr>
    </w:p>
    <w:p w:rsidR="007B7F93" w:rsidRPr="007B7F93" w:rsidRDefault="007B7F93" w:rsidP="007B7F93">
      <w:pPr>
        <w:shd w:val="clear" w:color="auto" w:fill="FFFFFF"/>
        <w:spacing w:after="0" w:line="240" w:lineRule="auto"/>
        <w:rPr>
          <w:rFonts w:ascii="Montserrat" w:eastAsia="Times New Roman" w:hAnsi="Montserrat" w:cs="Times New Roman"/>
          <w:color w:val="000000"/>
          <w:sz w:val="18"/>
          <w:szCs w:val="18"/>
        </w:rPr>
      </w:pPr>
    </w:p>
    <w:p w:rsidR="007B7F93" w:rsidRPr="007B7F93" w:rsidRDefault="007B7F93" w:rsidP="007B7F93">
      <w:pPr>
        <w:shd w:val="clear" w:color="auto" w:fill="FFFFFF"/>
        <w:spacing w:line="240" w:lineRule="auto"/>
        <w:rPr>
          <w:rFonts w:ascii="Montserrat" w:eastAsia="Times New Roman" w:hAnsi="Montserrat" w:cs="Times New Roman"/>
          <w:color w:val="000000"/>
          <w:sz w:val="18"/>
          <w:szCs w:val="18"/>
        </w:rPr>
      </w:pPr>
    </w:p>
    <w:p w:rsidR="00B4134A" w:rsidRDefault="00B4134A"/>
    <w:sectPr w:rsidR="00B4134A" w:rsidSect="00792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2EB4"/>
    <w:multiLevelType w:val="multilevel"/>
    <w:tmpl w:val="F4889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848BB"/>
    <w:multiLevelType w:val="multilevel"/>
    <w:tmpl w:val="C01A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A44190"/>
    <w:multiLevelType w:val="multilevel"/>
    <w:tmpl w:val="CDEC5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D339C"/>
    <w:multiLevelType w:val="multilevel"/>
    <w:tmpl w:val="2B3E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6C146C"/>
    <w:multiLevelType w:val="multilevel"/>
    <w:tmpl w:val="CBD2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F708FF"/>
    <w:multiLevelType w:val="multilevel"/>
    <w:tmpl w:val="A362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F8567B"/>
    <w:multiLevelType w:val="multilevel"/>
    <w:tmpl w:val="F30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54083D"/>
    <w:multiLevelType w:val="multilevel"/>
    <w:tmpl w:val="805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8A1E8B"/>
    <w:multiLevelType w:val="multilevel"/>
    <w:tmpl w:val="DE7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AE4A04"/>
    <w:multiLevelType w:val="multilevel"/>
    <w:tmpl w:val="9058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BA458A"/>
    <w:multiLevelType w:val="multilevel"/>
    <w:tmpl w:val="F7BA2A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538307BE"/>
    <w:multiLevelType w:val="multilevel"/>
    <w:tmpl w:val="77E87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561FB"/>
    <w:multiLevelType w:val="multilevel"/>
    <w:tmpl w:val="41EC6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CC4913"/>
    <w:multiLevelType w:val="multilevel"/>
    <w:tmpl w:val="4A1E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8C5B0F"/>
    <w:multiLevelType w:val="multilevel"/>
    <w:tmpl w:val="0F6C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884551"/>
    <w:multiLevelType w:val="multilevel"/>
    <w:tmpl w:val="D0EE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DE1031D"/>
    <w:multiLevelType w:val="multilevel"/>
    <w:tmpl w:val="1FBE2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3"/>
  </w:num>
  <w:num w:numId="4">
    <w:abstractNumId w:val="10"/>
  </w:num>
  <w:num w:numId="5">
    <w:abstractNumId w:val="8"/>
  </w:num>
  <w:num w:numId="6">
    <w:abstractNumId w:val="6"/>
  </w:num>
  <w:num w:numId="7">
    <w:abstractNumId w:val="1"/>
  </w:num>
  <w:num w:numId="8">
    <w:abstractNumId w:val="15"/>
  </w:num>
  <w:num w:numId="9">
    <w:abstractNumId w:val="3"/>
  </w:num>
  <w:num w:numId="10">
    <w:abstractNumId w:val="5"/>
  </w:num>
  <w:num w:numId="11">
    <w:abstractNumId w:val="9"/>
  </w:num>
  <w:num w:numId="12">
    <w:abstractNumId w:val="7"/>
  </w:num>
  <w:num w:numId="13">
    <w:abstractNumId w:val="11"/>
  </w:num>
  <w:num w:numId="14">
    <w:abstractNumId w:val="12"/>
  </w:num>
  <w:num w:numId="15">
    <w:abstractNumId w:val="16"/>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useFELayout/>
  </w:compat>
  <w:rsids>
    <w:rsidRoot w:val="007B7F93"/>
    <w:rsid w:val="002D4462"/>
    <w:rsid w:val="0079250C"/>
    <w:rsid w:val="007B7F93"/>
    <w:rsid w:val="009E571E"/>
    <w:rsid w:val="00B41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0C"/>
  </w:style>
  <w:style w:type="paragraph" w:styleId="4">
    <w:name w:val="heading 4"/>
    <w:basedOn w:val="a"/>
    <w:link w:val="40"/>
    <w:uiPriority w:val="9"/>
    <w:qFormat/>
    <w:rsid w:val="007B7F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link w:val="60"/>
    <w:uiPriority w:val="9"/>
    <w:qFormat/>
    <w:rsid w:val="007B7F9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F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F93"/>
    <w:rPr>
      <w:rFonts w:ascii="Tahoma" w:hAnsi="Tahoma" w:cs="Tahoma"/>
      <w:sz w:val="16"/>
      <w:szCs w:val="16"/>
    </w:rPr>
  </w:style>
  <w:style w:type="character" w:customStyle="1" w:styleId="40">
    <w:name w:val="Заголовок 4 Знак"/>
    <w:basedOn w:val="a0"/>
    <w:link w:val="4"/>
    <w:uiPriority w:val="9"/>
    <w:rsid w:val="007B7F93"/>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7B7F93"/>
    <w:rPr>
      <w:rFonts w:ascii="Times New Roman" w:eastAsia="Times New Roman" w:hAnsi="Times New Roman" w:cs="Times New Roman"/>
      <w:b/>
      <w:bCs/>
      <w:sz w:val="15"/>
      <w:szCs w:val="15"/>
    </w:rPr>
  </w:style>
  <w:style w:type="paragraph" w:styleId="a5">
    <w:name w:val="Normal (Web)"/>
    <w:basedOn w:val="a"/>
    <w:uiPriority w:val="99"/>
    <w:semiHidden/>
    <w:unhideWhenUsed/>
    <w:rsid w:val="007B7F9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B7F93"/>
    <w:rPr>
      <w:b/>
      <w:bCs/>
    </w:rPr>
  </w:style>
  <w:style w:type="character" w:styleId="a7">
    <w:name w:val="Hyperlink"/>
    <w:basedOn w:val="a0"/>
    <w:uiPriority w:val="99"/>
    <w:semiHidden/>
    <w:unhideWhenUsed/>
    <w:rsid w:val="007B7F93"/>
    <w:rPr>
      <w:color w:val="0000FF"/>
      <w:u w:val="single"/>
    </w:rPr>
  </w:style>
  <w:style w:type="paragraph" w:customStyle="1" w:styleId="futurismarkdown-paragraph">
    <w:name w:val="futurismarkdown-paragraph"/>
    <w:basedOn w:val="a"/>
    <w:rsid w:val="002D4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463441">
      <w:bodyDiv w:val="1"/>
      <w:marLeft w:val="0"/>
      <w:marRight w:val="0"/>
      <w:marTop w:val="0"/>
      <w:marBottom w:val="0"/>
      <w:divBdr>
        <w:top w:val="none" w:sz="0" w:space="0" w:color="auto"/>
        <w:left w:val="none" w:sz="0" w:space="0" w:color="auto"/>
        <w:bottom w:val="none" w:sz="0" w:space="0" w:color="auto"/>
        <w:right w:val="none" w:sz="0" w:space="0" w:color="auto"/>
      </w:divBdr>
      <w:divsChild>
        <w:div w:id="212473613">
          <w:marLeft w:val="0"/>
          <w:marRight w:val="0"/>
          <w:marTop w:val="0"/>
          <w:marBottom w:val="0"/>
          <w:divBdr>
            <w:top w:val="none" w:sz="0" w:space="0" w:color="auto"/>
            <w:left w:val="none" w:sz="0" w:space="0" w:color="auto"/>
            <w:bottom w:val="none" w:sz="0" w:space="0" w:color="auto"/>
            <w:right w:val="none" w:sz="0" w:space="0" w:color="auto"/>
          </w:divBdr>
        </w:div>
        <w:div w:id="1323774409">
          <w:marLeft w:val="0"/>
          <w:marRight w:val="0"/>
          <w:marTop w:val="0"/>
          <w:marBottom w:val="0"/>
          <w:divBdr>
            <w:top w:val="none" w:sz="0" w:space="0" w:color="auto"/>
            <w:left w:val="none" w:sz="0" w:space="0" w:color="auto"/>
            <w:bottom w:val="none" w:sz="0" w:space="0" w:color="auto"/>
            <w:right w:val="none" w:sz="0" w:space="0" w:color="auto"/>
          </w:divBdr>
        </w:div>
      </w:divsChild>
    </w:div>
    <w:div w:id="668488193">
      <w:bodyDiv w:val="1"/>
      <w:marLeft w:val="0"/>
      <w:marRight w:val="0"/>
      <w:marTop w:val="0"/>
      <w:marBottom w:val="0"/>
      <w:divBdr>
        <w:top w:val="none" w:sz="0" w:space="0" w:color="auto"/>
        <w:left w:val="none" w:sz="0" w:space="0" w:color="auto"/>
        <w:bottom w:val="none" w:sz="0" w:space="0" w:color="auto"/>
        <w:right w:val="none" w:sz="0" w:space="0" w:color="auto"/>
      </w:divBdr>
      <w:divsChild>
        <w:div w:id="699013355">
          <w:marLeft w:val="0"/>
          <w:marRight w:val="0"/>
          <w:marTop w:val="0"/>
          <w:marBottom w:val="0"/>
          <w:divBdr>
            <w:top w:val="none" w:sz="0" w:space="0" w:color="auto"/>
            <w:left w:val="none" w:sz="0" w:space="0" w:color="auto"/>
            <w:bottom w:val="none" w:sz="0" w:space="0" w:color="auto"/>
            <w:right w:val="none" w:sz="0" w:space="0" w:color="auto"/>
          </w:divBdr>
          <w:divsChild>
            <w:div w:id="1072000449">
              <w:marLeft w:val="0"/>
              <w:marRight w:val="0"/>
              <w:marTop w:val="0"/>
              <w:marBottom w:val="0"/>
              <w:divBdr>
                <w:top w:val="none" w:sz="0" w:space="0" w:color="auto"/>
                <w:left w:val="none" w:sz="0" w:space="0" w:color="auto"/>
                <w:bottom w:val="none" w:sz="0" w:space="0" w:color="auto"/>
                <w:right w:val="none" w:sz="0" w:space="0" w:color="auto"/>
              </w:divBdr>
              <w:divsChild>
                <w:div w:id="741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5958">
          <w:marLeft w:val="0"/>
          <w:marRight w:val="0"/>
          <w:marTop w:val="0"/>
          <w:marBottom w:val="330"/>
          <w:divBdr>
            <w:top w:val="none" w:sz="0" w:space="0" w:color="auto"/>
            <w:left w:val="none" w:sz="0" w:space="0" w:color="auto"/>
            <w:bottom w:val="none" w:sz="0" w:space="0" w:color="auto"/>
            <w:right w:val="none" w:sz="0" w:space="0" w:color="auto"/>
          </w:divBdr>
          <w:divsChild>
            <w:div w:id="1056003199">
              <w:marLeft w:val="0"/>
              <w:marRight w:val="0"/>
              <w:marTop w:val="0"/>
              <w:marBottom w:val="0"/>
              <w:divBdr>
                <w:top w:val="none" w:sz="0" w:space="0" w:color="auto"/>
                <w:left w:val="none" w:sz="0" w:space="0" w:color="auto"/>
                <w:bottom w:val="none" w:sz="0" w:space="0" w:color="auto"/>
                <w:right w:val="none" w:sz="0" w:space="0" w:color="auto"/>
              </w:divBdr>
              <w:divsChild>
                <w:div w:id="1974746601">
                  <w:marLeft w:val="0"/>
                  <w:marRight w:val="0"/>
                  <w:marTop w:val="0"/>
                  <w:marBottom w:val="0"/>
                  <w:divBdr>
                    <w:top w:val="none" w:sz="0" w:space="0" w:color="auto"/>
                    <w:left w:val="none" w:sz="0" w:space="0" w:color="auto"/>
                    <w:bottom w:val="none" w:sz="0" w:space="0" w:color="auto"/>
                    <w:right w:val="none" w:sz="0" w:space="0" w:color="auto"/>
                  </w:divBdr>
                  <w:divsChild>
                    <w:div w:id="2093623328">
                      <w:marLeft w:val="0"/>
                      <w:marRight w:val="0"/>
                      <w:marTop w:val="0"/>
                      <w:marBottom w:val="0"/>
                      <w:divBdr>
                        <w:top w:val="none" w:sz="0" w:space="0" w:color="auto"/>
                        <w:left w:val="none" w:sz="0" w:space="0" w:color="auto"/>
                        <w:bottom w:val="none" w:sz="0" w:space="0" w:color="auto"/>
                        <w:right w:val="none" w:sz="0" w:space="0" w:color="auto"/>
                      </w:divBdr>
                      <w:divsChild>
                        <w:div w:id="1782992054">
                          <w:marLeft w:val="0"/>
                          <w:marRight w:val="0"/>
                          <w:marTop w:val="0"/>
                          <w:marBottom w:val="0"/>
                          <w:divBdr>
                            <w:top w:val="none" w:sz="0" w:space="0" w:color="auto"/>
                            <w:left w:val="none" w:sz="0" w:space="0" w:color="auto"/>
                            <w:bottom w:val="none" w:sz="0" w:space="0" w:color="auto"/>
                            <w:right w:val="none" w:sz="0" w:space="0" w:color="auto"/>
                          </w:divBdr>
                          <w:divsChild>
                            <w:div w:id="2346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6046">
                      <w:marLeft w:val="0"/>
                      <w:marRight w:val="0"/>
                      <w:marTop w:val="0"/>
                      <w:marBottom w:val="0"/>
                      <w:divBdr>
                        <w:top w:val="none" w:sz="0" w:space="0" w:color="auto"/>
                        <w:left w:val="none" w:sz="0" w:space="0" w:color="auto"/>
                        <w:bottom w:val="none" w:sz="0" w:space="0" w:color="auto"/>
                        <w:right w:val="none" w:sz="0" w:space="0" w:color="auto"/>
                      </w:divBdr>
                      <w:divsChild>
                        <w:div w:id="1409617606">
                          <w:marLeft w:val="0"/>
                          <w:marRight w:val="0"/>
                          <w:marTop w:val="0"/>
                          <w:marBottom w:val="0"/>
                          <w:divBdr>
                            <w:top w:val="none" w:sz="0" w:space="0" w:color="auto"/>
                            <w:left w:val="none" w:sz="0" w:space="0" w:color="auto"/>
                            <w:bottom w:val="none" w:sz="0" w:space="0" w:color="auto"/>
                            <w:right w:val="none" w:sz="0" w:space="0" w:color="auto"/>
                          </w:divBdr>
                          <w:divsChild>
                            <w:div w:id="15182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2991">
                      <w:marLeft w:val="0"/>
                      <w:marRight w:val="0"/>
                      <w:marTop w:val="0"/>
                      <w:marBottom w:val="0"/>
                      <w:divBdr>
                        <w:top w:val="none" w:sz="0" w:space="0" w:color="auto"/>
                        <w:left w:val="none" w:sz="0" w:space="0" w:color="auto"/>
                        <w:bottom w:val="none" w:sz="0" w:space="0" w:color="auto"/>
                        <w:right w:val="none" w:sz="0" w:space="0" w:color="auto"/>
                      </w:divBdr>
                      <w:divsChild>
                        <w:div w:id="288390971">
                          <w:marLeft w:val="0"/>
                          <w:marRight w:val="0"/>
                          <w:marTop w:val="0"/>
                          <w:marBottom w:val="0"/>
                          <w:divBdr>
                            <w:top w:val="none" w:sz="0" w:space="0" w:color="auto"/>
                            <w:left w:val="none" w:sz="0" w:space="0" w:color="auto"/>
                            <w:bottom w:val="none" w:sz="0" w:space="0" w:color="auto"/>
                            <w:right w:val="none" w:sz="0" w:space="0" w:color="auto"/>
                          </w:divBdr>
                          <w:divsChild>
                            <w:div w:id="18935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3518">
                      <w:marLeft w:val="0"/>
                      <w:marRight w:val="0"/>
                      <w:marTop w:val="0"/>
                      <w:marBottom w:val="0"/>
                      <w:divBdr>
                        <w:top w:val="none" w:sz="0" w:space="0" w:color="auto"/>
                        <w:left w:val="none" w:sz="0" w:space="0" w:color="auto"/>
                        <w:bottom w:val="none" w:sz="0" w:space="0" w:color="auto"/>
                        <w:right w:val="none" w:sz="0" w:space="0" w:color="auto"/>
                      </w:divBdr>
                      <w:divsChild>
                        <w:div w:id="863790293">
                          <w:marLeft w:val="0"/>
                          <w:marRight w:val="0"/>
                          <w:marTop w:val="0"/>
                          <w:marBottom w:val="0"/>
                          <w:divBdr>
                            <w:top w:val="none" w:sz="0" w:space="0" w:color="auto"/>
                            <w:left w:val="none" w:sz="0" w:space="0" w:color="auto"/>
                            <w:bottom w:val="none" w:sz="0" w:space="0" w:color="auto"/>
                            <w:right w:val="none" w:sz="0" w:space="0" w:color="auto"/>
                          </w:divBdr>
                          <w:divsChild>
                            <w:div w:id="7642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793">
                      <w:marLeft w:val="0"/>
                      <w:marRight w:val="0"/>
                      <w:marTop w:val="0"/>
                      <w:marBottom w:val="0"/>
                      <w:divBdr>
                        <w:top w:val="none" w:sz="0" w:space="0" w:color="auto"/>
                        <w:left w:val="none" w:sz="0" w:space="0" w:color="auto"/>
                        <w:bottom w:val="none" w:sz="0" w:space="0" w:color="auto"/>
                        <w:right w:val="none" w:sz="0" w:space="0" w:color="auto"/>
                      </w:divBdr>
                      <w:divsChild>
                        <w:div w:id="88165547">
                          <w:marLeft w:val="0"/>
                          <w:marRight w:val="0"/>
                          <w:marTop w:val="0"/>
                          <w:marBottom w:val="0"/>
                          <w:divBdr>
                            <w:top w:val="none" w:sz="0" w:space="0" w:color="auto"/>
                            <w:left w:val="none" w:sz="0" w:space="0" w:color="auto"/>
                            <w:bottom w:val="none" w:sz="0" w:space="0" w:color="auto"/>
                            <w:right w:val="none" w:sz="0" w:space="0" w:color="auto"/>
                          </w:divBdr>
                          <w:divsChild>
                            <w:div w:id="5286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81181">
                      <w:marLeft w:val="0"/>
                      <w:marRight w:val="0"/>
                      <w:marTop w:val="0"/>
                      <w:marBottom w:val="0"/>
                      <w:divBdr>
                        <w:top w:val="none" w:sz="0" w:space="0" w:color="auto"/>
                        <w:left w:val="none" w:sz="0" w:space="0" w:color="auto"/>
                        <w:bottom w:val="none" w:sz="0" w:space="0" w:color="auto"/>
                        <w:right w:val="none" w:sz="0" w:space="0" w:color="auto"/>
                      </w:divBdr>
                      <w:divsChild>
                        <w:div w:id="1799258074">
                          <w:marLeft w:val="0"/>
                          <w:marRight w:val="0"/>
                          <w:marTop w:val="0"/>
                          <w:marBottom w:val="0"/>
                          <w:divBdr>
                            <w:top w:val="none" w:sz="0" w:space="0" w:color="auto"/>
                            <w:left w:val="none" w:sz="0" w:space="0" w:color="auto"/>
                            <w:bottom w:val="none" w:sz="0" w:space="0" w:color="auto"/>
                            <w:right w:val="none" w:sz="0" w:space="0" w:color="auto"/>
                          </w:divBdr>
                          <w:divsChild>
                            <w:div w:id="16492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2450">
                      <w:marLeft w:val="0"/>
                      <w:marRight w:val="0"/>
                      <w:marTop w:val="0"/>
                      <w:marBottom w:val="0"/>
                      <w:divBdr>
                        <w:top w:val="none" w:sz="0" w:space="0" w:color="auto"/>
                        <w:left w:val="none" w:sz="0" w:space="0" w:color="auto"/>
                        <w:bottom w:val="none" w:sz="0" w:space="0" w:color="auto"/>
                        <w:right w:val="none" w:sz="0" w:space="0" w:color="auto"/>
                      </w:divBdr>
                      <w:divsChild>
                        <w:div w:id="1352604291">
                          <w:marLeft w:val="0"/>
                          <w:marRight w:val="0"/>
                          <w:marTop w:val="0"/>
                          <w:marBottom w:val="0"/>
                          <w:divBdr>
                            <w:top w:val="none" w:sz="0" w:space="0" w:color="auto"/>
                            <w:left w:val="none" w:sz="0" w:space="0" w:color="auto"/>
                            <w:bottom w:val="none" w:sz="0" w:space="0" w:color="auto"/>
                            <w:right w:val="none" w:sz="0" w:space="0" w:color="auto"/>
                          </w:divBdr>
                          <w:divsChild>
                            <w:div w:id="1868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2025-10-08T12:28:00Z</dcterms:created>
  <dcterms:modified xsi:type="dcterms:W3CDTF">2025-10-08T12:46:00Z</dcterms:modified>
</cp:coreProperties>
</file>